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48" w:rsidRPr="003C0480" w:rsidRDefault="003C0480" w:rsidP="003C0480">
      <w:pPr>
        <w:jc w:val="center"/>
        <w:rPr>
          <w:b/>
          <w:u w:val="single"/>
        </w:rPr>
      </w:pPr>
      <w:r w:rsidRPr="003C0480">
        <w:rPr>
          <w:b/>
          <w:u w:val="single"/>
        </w:rPr>
        <w:t>NOTICE TO PARTICIPANTS</w:t>
      </w:r>
    </w:p>
    <w:p w:rsidR="002F400E" w:rsidRDefault="003C0480" w:rsidP="002F400E">
      <w:r>
        <w:t xml:space="preserve">To: </w:t>
      </w:r>
      <w:r w:rsidR="002F400E" w:rsidRPr="002F400E">
        <w:t>BGC Der</w:t>
      </w:r>
      <w:r>
        <w:t>ivative Markets L.P.  (“BGC SEF”)Participants</w:t>
      </w:r>
    </w:p>
    <w:p w:rsidR="003C0480" w:rsidRPr="002F400E" w:rsidRDefault="003C0480" w:rsidP="002F400E">
      <w:r>
        <w:t>From: BGC SEF</w:t>
      </w:r>
    </w:p>
    <w:p w:rsidR="002F400E" w:rsidRDefault="002F400E" w:rsidP="002F400E">
      <w:r w:rsidRPr="002F400E">
        <w:t>Re: Straight-Through Processing</w:t>
      </w:r>
    </w:p>
    <w:p w:rsidR="00054E30" w:rsidRDefault="00054E30" w:rsidP="002F400E">
      <w:pPr>
        <w:pBdr>
          <w:bottom w:val="single" w:sz="12" w:space="1" w:color="auto"/>
        </w:pBdr>
      </w:pPr>
      <w:r>
        <w:t>Date: Ju</w:t>
      </w:r>
      <w:r w:rsidR="00FF7D8C">
        <w:t>ly 6</w:t>
      </w:r>
      <w:bookmarkStart w:id="0" w:name="_GoBack"/>
      <w:bookmarkEnd w:id="0"/>
      <w:r>
        <w:t>, 2016</w:t>
      </w:r>
    </w:p>
    <w:p w:rsidR="00DA66FA" w:rsidRDefault="002F400E" w:rsidP="002F400E">
      <w:r w:rsidRPr="002F400E">
        <w:t xml:space="preserve">In response to the Commodity Future Trading Commission’s </w:t>
      </w:r>
      <w:r w:rsidR="00A463C1">
        <w:t xml:space="preserve">Division of Clearing and Risk and Division of Market Oversight </w:t>
      </w:r>
      <w:r w:rsidRPr="002F400E">
        <w:t>acceptance of ISDA’s Straight-Through Processing (“STP”) proposal</w:t>
      </w:r>
      <w:r w:rsidR="00054E30">
        <w:rPr>
          <w:rStyle w:val="FootnoteReference"/>
        </w:rPr>
        <w:footnoteReference w:id="1"/>
      </w:r>
      <w:r w:rsidRPr="002F400E">
        <w:t xml:space="preserve">, BGC SEF will ensure the “as quickly after execution as would be technologically practicable” (“AQATP”) standard will be met. </w:t>
      </w:r>
    </w:p>
    <w:p w:rsidR="002F400E" w:rsidRPr="002F400E" w:rsidRDefault="002F400E" w:rsidP="002F400E">
      <w:r w:rsidRPr="002F400E">
        <w:t>The STP standard for trades routed t</w:t>
      </w:r>
      <w:r w:rsidR="00DA66FA">
        <w:t xml:space="preserve">hrough </w:t>
      </w:r>
      <w:r w:rsidRPr="002F400E">
        <w:t>Third-Party middleware providers</w:t>
      </w:r>
      <w:r w:rsidR="00DA66FA">
        <w:t xml:space="preserve"> (</w:t>
      </w:r>
      <w:r w:rsidRPr="002F400E">
        <w:t xml:space="preserve">e.g. </w:t>
      </w:r>
      <w:proofErr w:type="spellStart"/>
      <w:r w:rsidRPr="002F400E">
        <w:t>MarkitWire</w:t>
      </w:r>
      <w:proofErr w:type="spellEnd"/>
      <w:r w:rsidR="00853951">
        <w:t>/ICE Link</w:t>
      </w:r>
      <w:r w:rsidRPr="002F400E">
        <w:t>) and received by the relevant Derivative Clearing Organizations (“DCO”)</w:t>
      </w:r>
      <w:r w:rsidR="00DA66FA">
        <w:t xml:space="preserve"> </w:t>
      </w:r>
      <w:r w:rsidRPr="002F400E">
        <w:t xml:space="preserve">will </w:t>
      </w:r>
      <w:r w:rsidR="008F0306">
        <w:t xml:space="preserve">not exceed </w:t>
      </w:r>
      <w:r w:rsidRPr="002F400E">
        <w:t xml:space="preserve">10 minutes after the execution of the trade starting on August 1, 2016. </w:t>
      </w:r>
    </w:p>
    <w:p w:rsidR="00DA66FA" w:rsidRDefault="002F400E" w:rsidP="002F400E">
      <w:r w:rsidRPr="002F400E">
        <w:t xml:space="preserve">To further this effort, </w:t>
      </w:r>
      <w:r w:rsidR="00DA66FA">
        <w:t xml:space="preserve">for transactions that are purely electronic, the affirmation process will be eliminated and all such transactions will be auto-processed to the relevant DCO via </w:t>
      </w:r>
      <w:proofErr w:type="spellStart"/>
      <w:r w:rsidR="00DA66FA">
        <w:t>MarkitWire</w:t>
      </w:r>
      <w:proofErr w:type="spellEnd"/>
      <w:r w:rsidR="00DA66FA">
        <w:t xml:space="preserve"> or other applicable Third-Party middleware provider. </w:t>
      </w:r>
      <w:r w:rsidRPr="002F400E">
        <w:t xml:space="preserve">BGC SEF will employ Auto-Processing functionality for fully electronic (E/E) trade execution methodology to route trades directly to the DCO, eliminating client affirmation.  </w:t>
      </w:r>
    </w:p>
    <w:p w:rsidR="002F400E" w:rsidRPr="002F400E" w:rsidRDefault="002F400E" w:rsidP="002F400E">
      <w:r w:rsidRPr="002F400E">
        <w:t xml:space="preserve">Please contact BGC SEF Deputy Chief of Compliance, Andrew Clifford with any further questions: </w:t>
      </w:r>
      <w:hyperlink r:id="rId8" w:history="1">
        <w:r w:rsidRPr="002F400E">
          <w:rPr>
            <w:rStyle w:val="Hyperlink"/>
          </w:rPr>
          <w:t>AndrewClifford_SEF@BGCPartners.com</w:t>
        </w:r>
      </w:hyperlink>
      <w:r w:rsidRPr="002F400E">
        <w:t xml:space="preserve"> or 646-344-6054.</w:t>
      </w:r>
    </w:p>
    <w:p w:rsidR="00B27648" w:rsidRDefault="00B27648" w:rsidP="002F400E"/>
    <w:sectPr w:rsidR="00B276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B8" w:rsidRDefault="005055B8" w:rsidP="00B27648">
      <w:pPr>
        <w:spacing w:after="0" w:line="240" w:lineRule="auto"/>
      </w:pPr>
      <w:r>
        <w:separator/>
      </w:r>
    </w:p>
  </w:endnote>
  <w:endnote w:type="continuationSeparator" w:id="0">
    <w:p w:rsidR="005055B8" w:rsidRDefault="005055B8" w:rsidP="00B2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B8" w:rsidRDefault="005055B8" w:rsidP="00B27648">
      <w:pPr>
        <w:spacing w:after="0" w:line="240" w:lineRule="auto"/>
      </w:pPr>
      <w:r>
        <w:separator/>
      </w:r>
    </w:p>
  </w:footnote>
  <w:footnote w:type="continuationSeparator" w:id="0">
    <w:p w:rsidR="005055B8" w:rsidRDefault="005055B8" w:rsidP="00B27648">
      <w:pPr>
        <w:spacing w:after="0" w:line="240" w:lineRule="auto"/>
      </w:pPr>
      <w:r>
        <w:continuationSeparator/>
      </w:r>
    </w:p>
  </w:footnote>
  <w:footnote w:id="1">
    <w:p w:rsidR="00054E30" w:rsidRDefault="00054E30">
      <w:pPr>
        <w:pStyle w:val="FootnoteText"/>
      </w:pPr>
      <w:r>
        <w:rPr>
          <w:rStyle w:val="FootnoteReference"/>
        </w:rPr>
        <w:footnoteRef/>
      </w:r>
      <w:r>
        <w:t xml:space="preserve"> See CFTC Letter No. 15-67 (December 21, 2015), available at: </w:t>
      </w:r>
      <w:hyperlink r:id="rId1" w:history="1">
        <w:r w:rsidRPr="006D1348">
          <w:rPr>
            <w:rStyle w:val="Hyperlink"/>
          </w:rPr>
          <w:t>http://www.cftc.gov/idc/groups/public/@lrlettergeneral/documents/letter/15-67.pdf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48" w:rsidRDefault="00B27648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77074A5B" wp14:editId="70C1F601">
          <wp:extent cx="1828800" cy="904875"/>
          <wp:effectExtent l="0" t="0" r="0" b="9525"/>
          <wp:docPr id="1" name="Picture 1" descr="\\na\DFSroot\Group-Shares\Cantor\Marketing\Logos\BGC\BGC_Logo_on_whi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na\DFSroot\Group-Shares\Cantor\Marketing\Logos\BGC\BGC_Logo_on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7648" w:rsidRDefault="00B27648">
    <w:pPr>
      <w:pStyle w:val="Header"/>
    </w:pPr>
    <w:r>
      <w:tab/>
      <w:t xml:space="preserve">                                                                                                                               199 Water Street</w:t>
    </w:r>
  </w:p>
  <w:p w:rsidR="00B27648" w:rsidRDefault="00B27648">
    <w:pPr>
      <w:pStyle w:val="Header"/>
    </w:pPr>
    <w:r>
      <w:tab/>
      <w:t xml:space="preserve">                                                                                                                           1 Seaport Plaza</w:t>
    </w:r>
  </w:p>
  <w:p w:rsidR="00B27648" w:rsidRDefault="00B27648">
    <w:pPr>
      <w:pStyle w:val="Header"/>
    </w:pPr>
    <w:r>
      <w:tab/>
      <w:t xml:space="preserve">                                                                                                                                   New York, NY 10038</w:t>
    </w:r>
  </w:p>
  <w:p w:rsidR="00B27648" w:rsidRDefault="00B27648">
    <w:pPr>
      <w:pStyle w:val="Header"/>
    </w:pPr>
    <w:r>
      <w:tab/>
      <w:t xml:space="preserve">                                                                                                                       646.346.7000</w:t>
    </w:r>
  </w:p>
  <w:p w:rsidR="00B27648" w:rsidRDefault="00B2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48"/>
    <w:rsid w:val="00054E30"/>
    <w:rsid w:val="002F400E"/>
    <w:rsid w:val="003C0480"/>
    <w:rsid w:val="005055B8"/>
    <w:rsid w:val="00853951"/>
    <w:rsid w:val="008F0306"/>
    <w:rsid w:val="00A463C1"/>
    <w:rsid w:val="00B27648"/>
    <w:rsid w:val="00C84469"/>
    <w:rsid w:val="00DA66FA"/>
    <w:rsid w:val="00E12BC4"/>
    <w:rsid w:val="00EA565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48"/>
  </w:style>
  <w:style w:type="paragraph" w:styleId="Footer">
    <w:name w:val="footer"/>
    <w:basedOn w:val="Normal"/>
    <w:link w:val="FooterChar"/>
    <w:uiPriority w:val="99"/>
    <w:unhideWhenUsed/>
    <w:rsid w:val="00B2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48"/>
  </w:style>
  <w:style w:type="paragraph" w:styleId="BalloonText">
    <w:name w:val="Balloon Text"/>
    <w:basedOn w:val="Normal"/>
    <w:link w:val="BalloonTextChar"/>
    <w:uiPriority w:val="99"/>
    <w:semiHidden/>
    <w:unhideWhenUsed/>
    <w:rsid w:val="00B2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00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E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E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E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66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648"/>
  </w:style>
  <w:style w:type="paragraph" w:styleId="Footer">
    <w:name w:val="footer"/>
    <w:basedOn w:val="Normal"/>
    <w:link w:val="FooterChar"/>
    <w:uiPriority w:val="99"/>
    <w:unhideWhenUsed/>
    <w:rsid w:val="00B27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648"/>
  </w:style>
  <w:style w:type="paragraph" w:styleId="BalloonText">
    <w:name w:val="Balloon Text"/>
    <w:basedOn w:val="Normal"/>
    <w:link w:val="BalloonTextChar"/>
    <w:uiPriority w:val="99"/>
    <w:semiHidden/>
    <w:unhideWhenUsed/>
    <w:rsid w:val="00B2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00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4E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4E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E3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A66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Clifford_SEF@BGCPartne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ftc.gov/idc/groups/public/@lrlettergeneral/documents/letter/15-6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E0343-2FA4-4CEA-9BA4-85E58831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 Partners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Stephen</dc:creator>
  <cp:lastModifiedBy>Clifford, Stephen</cp:lastModifiedBy>
  <cp:revision>3</cp:revision>
  <cp:lastPrinted>2016-07-06T14:28:00Z</cp:lastPrinted>
  <dcterms:created xsi:type="dcterms:W3CDTF">2016-07-06T14:33:00Z</dcterms:created>
  <dcterms:modified xsi:type="dcterms:W3CDTF">2016-07-06T14:33:00Z</dcterms:modified>
</cp:coreProperties>
</file>